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1F" w:rsidRPr="006B2C7D" w:rsidRDefault="00256B1F" w:rsidP="006B2C7D">
      <w:pPr>
        <w:pStyle w:val="a6"/>
        <w:numPr>
          <w:ilvl w:val="0"/>
          <w:numId w:val="2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color w:val="232222"/>
          <w:sz w:val="28"/>
          <w:szCs w:val="28"/>
          <w:lang w:eastAsia="ru-RU"/>
        </w:rPr>
        <w:t xml:space="preserve">Понятие, цели и задачи </w:t>
      </w:r>
      <w:proofErr w:type="spellStart"/>
      <w:r w:rsidRPr="006B2C7D">
        <w:rPr>
          <w:rFonts w:ascii="Times New Roman" w:eastAsia="Times New Roman" w:hAnsi="Times New Roman" w:cs="Times New Roman"/>
          <w:b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b/>
          <w:color w:val="232222"/>
          <w:sz w:val="28"/>
          <w:szCs w:val="28"/>
          <w:lang w:eastAsia="ru-RU"/>
        </w:rPr>
        <w:t xml:space="preserve"> политики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Положение об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</w:t>
      </w:r>
      <w:r w:rsidR="00E44F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ррупционной</w:t>
      </w:r>
      <w:proofErr w:type="spellEnd"/>
      <w:r w:rsidR="00E44F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политике МБУК ЦКС</w:t>
      </w:r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</w:t>
      </w:r>
      <w:proofErr w:type="spellStart"/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Грачевского</w:t>
      </w:r>
      <w:proofErr w:type="spellEnd"/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района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разработано в соответствии с Конституцией РФ, Федеральным законом от 25 декабря 2008 г. № 273-ФЗ «О противодействии коррупции».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Антикоррупционная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политика (дал</w:t>
      </w:r>
      <w:r w:rsidR="00E44F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ее также – Политика) МБУК ЦКС</w:t>
      </w:r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</w:t>
      </w:r>
      <w:proofErr w:type="spellStart"/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Грачевского</w:t>
      </w:r>
      <w:proofErr w:type="spellEnd"/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района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(далее – Учреждение)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 учреждения. Настоящая политика определяет задачи, основные принципы противодействия коррупции и меры предупреждения коррупционных правонарушений.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Антикоррупционная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политика отражает приверженность Учреждения и его руководства высоким этическим стандартам и принципам открытого и честного ведения деятельности в учреждении, а также поддержанию репутации на должном уровне.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Целью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 является формирование единого подхода к обеспечению работы по профилактике и противодействию коррупции в учреждении.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Учреждение ставит перед собой следующие цели: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минимизировать риск вовлечения Учреждения, руководства Учреждения и работников независимо от занимаемой должности в коррупционную деятельность;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сформировать у работников и иных лиц единообразие понимания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 Учреждения о непринятии коррупции в любых формах и проявлениях;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обобщить и разъяснить основные требования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антикоррупционного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законодательства РФ, которые могут применяться в учреждении.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Задачами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 являются: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информирование работников учреждения о нормативно-правовом обеспечении работ</w:t>
      </w:r>
      <w:r w:rsidR="00E44F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ы по противодействию коррупции и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ответственности за совершение коррупционных правонарушений;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определение основных принципов противодействия коррупции в учреждении;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методическое обеспечение разработки и реализации мер, направленных на профилактику и противодействие коррупции в учреждении;</w:t>
      </w:r>
    </w:p>
    <w:p w:rsidR="00256B1F" w:rsidRPr="006B2C7D" w:rsidRDefault="000F4938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установление  обязанности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работников Учреждения знать и соблюдать принципы и требования настоящей </w:t>
      </w:r>
      <w:proofErr w:type="spellStart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политики, ключевые нормы применимого </w:t>
      </w:r>
      <w:proofErr w:type="spellStart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антикоррупционного</w:t>
      </w:r>
      <w:proofErr w:type="spellEnd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законодательства, а также мероприятия по предотвращению коррупции.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2.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Понятия и определения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gramStart"/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Коррупция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 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. Коррупцией также является совершение перечисленных деяний от имени или в интересах юридического лица (</w:t>
      </w:r>
      <w:hyperlink r:id="rId5" w:history="1">
        <w:r w:rsidRPr="00F211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 1 статьи 1</w:t>
        </w:r>
      </w:hyperlink>
      <w:r w:rsidRPr="00F211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Федерального закона от 25 декабря 2008 г. № 273-ФЗ «О противодействии коррупции»).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Противодействие коррупции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</w:t>
      </w:r>
      <w:hyperlink r:id="rId6" w:history="1">
        <w:r w:rsidRPr="00F211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 2 статьи 1</w:t>
        </w:r>
      </w:hyperlink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Федерального закона от 25 декабря 2008 г. № 273-ФЗ «О противодействии коррупции»):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в) по минимизации и (или) ликвидации последствий коррупционных правонарушений.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Организация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– юридическое лицо независимо от формы собственности, организационно-правовой формы и отраслевой принадлежности.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Контрагент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–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gramStart"/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Взятка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gramStart"/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Коммерческий подкуп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</w:t>
      </w:r>
      <w:hyperlink r:id="rId7" w:history="1">
        <w:r w:rsidRPr="00F211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 1 статьи 204</w:t>
        </w:r>
      </w:hyperlink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Уголовного кодекса Российской Федерации).</w:t>
      </w:r>
      <w:proofErr w:type="gramEnd"/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gramStart"/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Конфликт интересов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 –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организации, работником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(представителем организации) которой он является.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Личная заинтересованность работника (представителя организации)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– заинтересованность работника (представителя организации),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Коррупционное правонарушение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–  деяние,  обладающее признаками коррупции,  за которые нормативным правовым актом предусмотрена  гражданско-правовая,  дисциплинарная, административная или уголовная ответственность.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Коррупционный  фактор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 –  явление или совокупность явлений,  порождающих коррупционные правонарушения или способствующие их распространению.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Предупреждение коррупции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  –  деятельность по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политике, направленной на выявление,  изучение,  ограничение либо устранение явлений,  порождающих коррупционные правонарушения или способствующие их распространению.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3.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Основные принципы </w:t>
      </w:r>
      <w:proofErr w:type="spellStart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антикоррупционной</w:t>
      </w:r>
      <w:proofErr w:type="spellEnd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 деятельности учреждения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Антикоррупционная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политика учреждения основывается на следующих ключевых принципах: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3.1.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Принцип соответствия </w:t>
      </w:r>
      <w:proofErr w:type="spellStart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 Учреждения действующему законодательству и общепринятым нормам.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Соответствие реализуемых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 Конституции РФ, заключенным РФ международным договорам, законодательству РФ и иным нормативным правовым актам, применимым к учреждению.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3.2.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Принцип личного примера руководства.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Ключевая роль руководства учреждения в формировании культуры нетерпимости к коррупции и в создании внутриорганизационной системы предупреждения и противодействия коррупции.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3.3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Принцип вовлеченности работников.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Информированность работников организации о положениях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антикоррупционного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законодательства и их активное участие в формировании и реализации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стандартов и процедур.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3.4.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Принцип соразмерности </w:t>
      </w:r>
      <w:proofErr w:type="spellStart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процедур риску коррупции.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Разработка и выполнение комплекса мероприятий, позволяющих снизить вероятность вовлечения организации, ее руководителей и сотрудников в коррупционную деятельность, осуществляется с учетом существующих в деятельности данной организации коррупционных рисков.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3.5.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Принцип эффективности </w:t>
      </w:r>
      <w:proofErr w:type="spellStart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процедур.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Применение в организации таких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мероприятий, которые имеют низкую стоимость, обеспечивают простоту реализации и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приносят значимый результат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.</w:t>
      </w:r>
    </w:p>
    <w:p w:rsidR="00256B1F" w:rsidRPr="006B2C7D" w:rsidRDefault="00466A06" w:rsidP="00E44F03">
      <w:pPr>
        <w:pStyle w:val="a6"/>
        <w:numPr>
          <w:ilvl w:val="1"/>
          <w:numId w:val="28"/>
        </w:numPr>
        <w:shd w:val="clear" w:color="auto" w:fill="FFFFFF"/>
        <w:spacing w:after="0" w:line="240" w:lineRule="auto"/>
        <w:ind w:left="851" w:right="360" w:hanging="425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Принцип ответственности и неотвратимости наказания.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Неотвратимость наказания для работников организации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руководства организации за реализацию внутриорганизационной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политики.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3.7.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Принцип открытости бизнеса.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Информирование контрагентов, партнеров и общественности о принятых в организации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стандартах ведения бизнеса.</w:t>
      </w:r>
    </w:p>
    <w:p w:rsidR="00256B1F" w:rsidRPr="006B2C7D" w:rsidRDefault="00466A06" w:rsidP="00E44F03">
      <w:pPr>
        <w:shd w:val="clear" w:color="auto" w:fill="FFFFFF"/>
        <w:tabs>
          <w:tab w:val="left" w:pos="0"/>
        </w:tabs>
        <w:spacing w:after="0" w:line="240" w:lineRule="auto"/>
        <w:ind w:right="360" w:firstLine="284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3.8.</w:t>
      </w:r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Принцип постоянного контроля и регулярного мониторинга.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Регулярное осуществление мониторинга эффективности внедренных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стандартов и процедур, а также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контроля за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их исполнением.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Противодействие коррупции в Российской Федерации осуществляется на основе следующих принципов: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признание, обеспечение и защита основных прав и свобод человека и гражданина;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законность;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неотвратимость ответственности за совершение коррупционных правонарушений;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приоритетное применение мер по предупреждению коррупции;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сотрудничество государства с институтами гражданского общества, международными организациями и физическими лицами.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4.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Область применения политики и круг лиц, попадающих под ее действие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Основным кругом лиц, попадающих под действие политики, являются работники учреждения, находящиеся с ним в трудовых отношениях, вне зависимости от занимаемой должности и выполняемых функций, и на других лиц, с которыми Учреждение вступает в договорные отношения.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Антикоррупционные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условия и обязательства могут закрепляться в договорах, заключаемых Учреждением с контрагентами.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 </w:t>
      </w:r>
    </w:p>
    <w:p w:rsidR="00256B1F" w:rsidRPr="006B2C7D" w:rsidRDefault="00466A06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4.1.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Должностные лица учреждения, ответственные за реализацию </w:t>
      </w:r>
      <w:proofErr w:type="spellStart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антикоррупционной</w:t>
      </w:r>
      <w:proofErr w:type="spellEnd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 политики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Директор Учреждения отвечает за организацию всех мероприятий, направленных на реализацию принципов и требований настоящей Политики, включая назначение лиц, ответственных за разработку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мероприятий, их внедрение и контроль.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Ответственные за реализацию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 определяются в локальных нормативных актах Учреждения.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Задачи, функции полномочия должностных лиц, ответственных за противодействие коррупции: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разработка и представление на утверждение директора учреждения проектов локальных нормативных актов учреждения, направленных на реализацию мер по предупреждению коррупции;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проведение контрольных мероприятий, направленных на выявление коррупционных правонарушений работниками организации;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организация проведения оценки коррупционных рисков;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учреждения или иными лицами;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</w:t>
      </w:r>
      <w:r w:rsidR="005C2B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проведение оценки результатов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работы и подготовка соответствующих отчетных материалов руководству организации;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при необходимости разрабатывать план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 в учреждении;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иные задачи, функции и полномочия в соответствии с действующим законодательством и настоящей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политикой.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ind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Закрепление обязанностей работников организации,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gramStart"/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связанных</w:t>
      </w:r>
      <w:proofErr w:type="gramEnd"/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 с предупреждением и противодействием коррупции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Работники учреждения в связи с исполнением своих трудовых обязанностей должны: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– воздерживаться от совершения и (или) участия в совершении коррупционных правонарушений в интересах или от имени Учреждения;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Учреждения;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незамедлительно информировать непосредственного руководителя/лицо, ответственное за реализацию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политики/руководство организации о случаях склонения работника к совершению коррупционных правонарушений;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незамедлительно информировать непосредственного начальника/лицо, ответственное за реализацию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политики/руководство организации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сообщить непосредственному начальнику или иному ответственному лицу о возможности возникновения либо возникшем у работника конфликте интересов.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6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Основные принципы управления конфликтом интересов в учреждении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В основу работы по управлению конфликтом интересов в учреждении положены следующие принципы: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обязательность раскрытия сведений о реальном или потенциальном конфликте  интересов;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индивидуальное   рассмотрение   и   оценка  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репутационных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  рисков  для   учреждения   при выявлении каждого конфликта интересов и его урегулирование;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конфиденциальность процесса раскрытия сведений о конфликте интересов и</w:t>
      </w:r>
      <w:r w:rsidR="005C2B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процесса</w:t>
      </w:r>
      <w:r w:rsidR="005C2B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  <w:proofErr w:type="spellStart"/>
      <w:r w:rsidR="005C2B03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его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урегулирования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соблюдение баланса интересов учреждения и работника при урегулировании</w:t>
      </w:r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конфликта</w:t>
      </w:r>
      <w:r w:rsidR="002762F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интересов;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учреждением.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7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Обязанности работников в связи с раскрытием и урегулированием конфликта интересов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Обязанности работников в связи с раскрытием и урегулированием конфликта интересов: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при принятии решений по деловым (хозяйственным) вопросам и выполнении своих трудовых обязанностей руководствоваться интересами учреждения – без учета своих личных интересов, интересов своих родственников и друзей;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– избегать (по возможности) ситуаций и обстоятельств, которые могут привести к конфликту интересов;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раскрывать возникший (реальный) или потенциальный конфликт интересов;</w:t>
      </w:r>
    </w:p>
    <w:p w:rsidR="00373EEA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содействовать урегулированию возникшего конфликта интересов.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8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Порядок раскрытия конфликта интересов работником учреждения и порядок его урегулирования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Вид процедур раскрытия конфликта интересов: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раскрытие сведений о конфликте интересов при приеме на работу;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раскрытие сведений о конфликте интересов при назначении на новую должность;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разовое раскрытие сведений по мере возникновения ситуаций конфликта интересов;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раскрытие сведений о конфликте интересов в ходе проведения аттестации.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форме с последующей фиксацией в письменном виде.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Учреждение берет па себя обязательство конфиденциального рассмотрения представленных сведений и урегулирования конфликта интересов.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Поступившая информация должна быть тщательно проверена уполномоченным на это должностным лицом с целью оценки серьезности возникающих для учреждения рисков и выбора наиболее подходящей формы урегулирования конфликта интересов.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9.П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ринятие мер по предупреждению коррупции при взаимодействии с организациями – контрагентами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В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работе Учреждения, осуществляемой при взаимодействии с организациями – контрагентами, есть два направления.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Первое – установление и сохранение деловых (хозяйственных) отношении с теми организациями, которые ведут деловые (хозяйственные) отношения на добросовестной и честной основе, заботятся о собственной репутации, демонстрируют поддержку высоким этическим стандартам при ведении приносящей доход деятельности, реализуют собственные меры по противодействию коррупции, участвуют в коллективных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инициативах.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Учреждению необходимо внедрять специальные процедуры проверки контрагентов в целях снижения риска вовлечения учреждения в коррупционную деятельность и иные недобросовестные практики в ходе отношений с контрагентами. В самой простой форме такая проверка может представлять собой сбор и анализ находящихся в открытом доступе сведении о потенциальных организациях – контрагентах: их репутации в деловых кругах, длительности деятельности на рынке, участия в коррупционных скандалах и т.п. Внимание в ходе оценки 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коррупционных рисков при взаимодействии с контрагентами уделяется при заключении сделок по отчуждению имущества.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Другое направление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работы при взаимодействии с организациями – контрагентами заключается в распространении среди организаций – контрагентов программ, политик, стандартов поведения, процедур и правил, направленных на профилактику и противодействие коррупции, которые применяются в учреждении. Определенные положения о соблюдении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стандартов могут включаться в договоры, заключаемые с организациями – контрагентами.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Кроме того, должно организовываться информирование контрагентов о степени реализации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мер, в том числе посредством размещения соответствующих сведении на официальном сайте Учреждения.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10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Оценка коррупционных рисков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Целью оценки коррупционных рисков является определение конкретных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экономических процессов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и хозяйственных операций в деятельности учреждения, при реализации которых наиболее высока вероятность совершения работниками учреждения коррупционных правонарушений, как в целях получения личной выгоды, так и в целях получения выгоды учреждением.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Оценка коррупционных рисков является важнейшим элементом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политики. Она позволяет обеспечить соответствие реализуемых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 специфике деятельности учреждения и рационально использовать ресурсы, направляемые на проведение работы по профилактике коррупции.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Оценка коррупционных рисков проводится на регулярной основе. При этом возможен следующий порядок проведения оценки коррупционных рисков: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представить деятельность учреждения в виде отдельных хозяйственных процессов, в каждом из которых выделить составные элементы (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подпроцессы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);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выделить «критические точки»- для каждого процесса и определить те элементы (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подпроцессы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), при реализации которых наиболее вероятно возникновение коррупционных правонарушений.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Для каждого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подпроцесса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, реализация которого связана с коррупционным риском, составить описание возможных коррупционных правонарушений, включающее: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характеристику выгоды или преимущества, которое может быть получено организацией или ее отдельными работниками при совершении «коррупционного правонарушения»;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должности в организации, которые являются «ключевыми» для совершения коррупционного правонарушения – участие каких должностных лиц организации необходимо, чтобы совершение коррупционного правонарушения стало возможным;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вероятные формы осуществления коррупционных платежей.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разработать комплекс мер по устранению или минимизации коррупционных рисков. Такие меры рекомендуется разработать для каждой «критической точки». В зависимости от специфики конкретного бизнес-процесса такие меры могут включать: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детальную регламентацию способа и сроков совершения действий работником в «критической точке»;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реинжиниринг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функций, в том числе их перераспределение между структурными подразделениями внутри организации;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введение или расширение процессуальных форм внешнего взаимодействия работников организации (с представителями </w:t>
      </w:r>
      <w:hyperlink r:id="rId8" w:anchor="sub_1024" w:history="1">
        <w:r w:rsidRPr="005C2B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контрагентов</w:t>
        </w:r>
      </w:hyperlink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, органов государственной власти и др.), например, использование информационных технологий в качестве приоритетного направления для осуществления такого взаимодействия;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установление дополнительных форм отчетности работников о результатах принятых решений;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введение ограничений, затрудняющих осуществление коррупционных платежей и т.д.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11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Консультирование и обучение работников учреждения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           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При организации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обучения работников по вопросам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профилактики и противодействия коррупции необходимо учитывать цели и задачи обучения, категорию обучаемых, вид обучения в зависимости от времени его проведения.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Цели и задачи обучения определяют тематику и форму занятий. Обучение может, в частности, проводится по следующей тематике: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 </w:t>
      </w:r>
      <w:hyperlink r:id="rId9" w:anchor="sub_1021" w:history="1">
        <w:r w:rsidRPr="005C2B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коррупция</w:t>
        </w:r>
      </w:hyperlink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в государственном и частном секторах экономики (теоретическая);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юридическая ответственность за совершение коррупционных правонарушений;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ознакомление с требованиями законодательства и внутренними документами организации по вопросам противодействия коррупции и порядком их применения в деятельности организации (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прикладная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);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выявление и разрешение конфликта интересов при выполнении трудовых обязанностей (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прикладная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);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поведение в ситуациях коррупционного риска, в частности в случаях вымогательства взятки со стороны должностных лиц государственных и муниципальных, иных организаций;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взаимодействие с правоохранительными органами по вопросам профилактики и противодействия коррупции (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прикладная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).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При организации обучения следует учитывать категорию обучаемых лиц. Стандартно выделяются следующие группы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обучаемых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: лица, ответственные за противодействие коррупции в организации; руководящие работники; иные работники организации. В небольших организациях может возникнуть 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проблема формирования учебных групп. В этом случае могут быть рекомендованы замена обучения в группах индивидуальным консультированием или проведением обучения совместно с другими организациями по договоренности.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В зависимости от времени проведения можно выделить следующие виды обучения: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обучение по вопросам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профилактики и противодействия коррупции непосредственно после приема на работу;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обучение при назначении работника на иную, более высокую должность, предполагающую исполнение обязанностей, связанных с предупреждением и противодействием коррупции;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периодическое обучение работников организации с целью поддержания их знаний и навыков в сфере противодействия коррупции на должном уровне;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дополнительное обучение в случае выявления провалов в реализации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политики, одной из причин которых является недостаточность знаний и навыков работников в сфере противодействия коррупции.</w:t>
      </w:r>
    </w:p>
    <w:p w:rsidR="00256B1F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Консультирование по вопросам противодействия коррупции обычно осуществляется в индивидуальном порядке. В этом случае целесообразно определить лиц организации, ответственных за проведение такого консультирования. Консультирование по частным вопросам противодействия коррупции и урегулирования конфликта интересов рекомендуется проводить в конфиденциальном порядке.</w:t>
      </w:r>
      <w:r w:rsidR="00466A06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Завести тетрадь учета консультирования по вопросам противодействия коррупции.</w:t>
      </w:r>
    </w:p>
    <w:p w:rsidR="006B2C7D" w:rsidRPr="006B2C7D" w:rsidRDefault="006B2C7D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12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Внутренний контроль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664CC3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hyperlink r:id="rId10" w:history="1">
        <w:r w:rsidR="00256B1F" w:rsidRPr="005C2B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 от 6 декабря 2011 г. N 402-ФЗ “О бухгалтерском учете” установлена обязанность для всех организаций </w:t>
      </w:r>
      <w:proofErr w:type="gramStart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осуществлять</w:t>
      </w:r>
      <w:proofErr w:type="gramEnd"/>
      <w:r w:rsidR="00256B1F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внутренний контроль хозяйственных операций, а для организаций, бухгалтерская отчетность которых подлежит обязательному аудиту, также обязанность организовать внутренний контроль ведения бухгалтерского учета и составления бухгалтерской отчетности.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Система внутреннего контроля и аудита организации может способствовать профилактике и выявлению коррупционных правонарушений в деятельности организации. При этом наибольший интерес представляет реализация таких задач системы внутреннего контроля и аудита, как обеспечение надежности и достоверности финансовой (бухгалтерской)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организации. Для этого система внутреннего контроля и аудита должна учитывать требования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политики, реализуемой организацией, в том числе: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– проверка соблюдения различных организационных процедур и правил деятельности, которые значимы с точки зрения работы по профилактике и предупреждению коррупции;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контроль документирования операций хозяйственной деятельности организации;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проверка экономической обоснованности осуществляемых операций в сферах коррупционного риска.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Проверка реализации организационных процедур и правил деятельности, которые значимы с точки зрения работы по профилактике и предупреждению коррупции, может охватывать как специальные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антикоррупционные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правила и процедуры (например, перечисленные в </w:t>
      </w:r>
      <w:hyperlink r:id="rId11" w:anchor="sub_10" w:history="1">
        <w:r w:rsidRPr="005C2B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 1</w:t>
        </w:r>
      </w:hyperlink>
      <w:r w:rsidRPr="005C2B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, так и иные правила и процедуры, имеющие опосредованное значение (например, некоторые общие нормы и стандарты поведения, представленные в кодексе этики и служебного поведения организации).</w:t>
      </w:r>
      <w:proofErr w:type="gramEnd"/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Контроль документирования операций хозяйственной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деятельности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прежде всего связан с обязанностью ведения финансовой (бухгалтерской) отчетности организации и направлен на предупреждение и выявление соответствующих нарушений: составления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 и т.д.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Проверка экономической обоснованности осуществляемых операций в сферах коррупционного риска может проводиться в отношении обмена деловыми подарками, представительских расходов, благотворительных пожертвований, вознаграждений внешним консультантам и других сфер. При этом следует обращать внимание на наличие обстоятельств – индикаторов неправомерных действий, например: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оплата услуг, характер которых не определен либо вызывает сомнения;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предоставление дорогостоящих подарков, оплата транспортных, развлекательных услуг, выдача на льготных условиях займов, предоставление иных ценностей или благ внешним консультантам, государственным или муниципальным служащим, работникам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аффилированных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лиц и контрагентов;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выплата посреднику или внешнему консультанту вознаграждения, размер которого превышает обычную плату для организации или плату для данного вида услуг;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– закупки или продажи по ценам, значительно отличающимся от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рыночных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;</w:t>
      </w:r>
    </w:p>
    <w:p w:rsidR="00256B1F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сомнительные платежи наличными.</w:t>
      </w:r>
    </w:p>
    <w:p w:rsidR="006B2C7D" w:rsidRDefault="006B2C7D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6B2C7D" w:rsidRDefault="006B2C7D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3029E9" w:rsidRDefault="003029E9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3029E9" w:rsidRDefault="003029E9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3029E9" w:rsidRDefault="003029E9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3029E9" w:rsidRPr="006B2C7D" w:rsidRDefault="003029E9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lastRenderedPageBreak/>
        <w:t>13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Взаимодействие с работниками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Учреждение требует от своих работников соблюдения настоящей Политики, информируя их о ключевых принципах, требованиях и санкциях за нарушения.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В учреждении организуются безопасные, конфиденциальные и доступные средства информирования руководства о фактах взяточничества. По адресу электронной почты  </w:t>
      </w:r>
      <w:proofErr w:type="spellStart"/>
      <w:r w:rsidR="006B2C7D" w:rsidRPr="006B2C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cnkd-gra@mail.ru</w:t>
      </w:r>
      <w:proofErr w:type="spellEnd"/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на имя директора могут поступать предложения по улучшению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 и контроля, а также запросы со стороны работников и третьих лиц.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Для формирования надлежащего уровня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культуры с новыми </w:t>
      </w:r>
      <w:proofErr w:type="spellStart"/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pa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ботниками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проводится вводный тренинг по положениям настоящей Политики и связанных с ней документов, а для действующих работников проводятся периодические информационные мероприятия в очной форме.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Учреждение заявляет о том, что ни одни работник не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будет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подвергнут санкциям (в том числе уволен, понижен к должности, лишен премии) если он сообщил о предполагаемом факте коррупции, либо если он отказался дать или получить взятку, совершить коммерческий подкуп или оказать посредничество во взяточничество.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Учреждение размещает настоящую Политику в свободном доступе на официальном сайте и сети Интернет, открыто заявляет о неприятии коррупции, приветствует и поощряет соблюдение принципов и требований настоящей Политики всеми контрагентами, своими работниками и иными липами.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14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Сотрудничество с правоохранительными органами в сфере противодействия коррупции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Сотрудничество с правоохранительными органами является важным показателем действительной приверженности 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организации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декларируемым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антикоррупционным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стандартам поведения.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Сотрудничество с правоохранительными органами осуществляется в форме: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оказания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–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Руководству организац</w:t>
      </w:r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ии и ее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сотрудникам следует оказывать поддержку в выявлении и расследовании правоохранительными органами фактов коррупции, предпринимать необходимые меры по сохранению и передаче в правоохранительные органы документов и информации, содержащей данные 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>о коррупционных правонарушениях.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15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Ответственность за несоблюдение (ненадлежащее исполнение) </w:t>
      </w:r>
      <w:r w:rsidR="00373EEA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            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требований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       </w:t>
      </w:r>
      <w:proofErr w:type="spellStart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антикоррупционной</w:t>
      </w:r>
      <w:proofErr w:type="spellEnd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 политики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Учреждение и все работники должны соблюдать нормы российского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антикоррупционного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законодательства, установленные, в том числе, Уголовным кодексом Российской Федерации, Кодексом Российский Федерации об административных правонарушениях, Федеральным законом «О противодействии коррупции» и иными нормативными актами, основными требованиями которых являются запрет дачи взяток, запрет получения взяток, запрет подкупа и запрет посредничества во взяточничестве.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С   учетом   изложенного   всем   работникам   учреждения строго   запрещается,   прямо   или косвенно, лично или через посредничество третьих лиц участвовать в коррупционных действиях, предлагать, давать, обещать, просить и получать взятки.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Директор и работники всех подразделений Учреждения независимо </w:t>
      </w:r>
      <w:proofErr w:type="spellStart"/>
      <w:proofErr w:type="gram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o</w:t>
      </w:r>
      <w:proofErr w:type="gram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т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занимаемой должности несут ответственность, предусмотренную действующим законодательством Российском Федерации, за соблюдение принципов и требовании настоящей Политики.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Лица, виновные в нарушении требовании настоящей Политики, могут быть привлечены к дисциплинарной, административной, гражданско-правовой или уголовной ответственности в порядке и по основаниям, предусмотренным ‘законодательством Российской Федерации.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16</w:t>
      </w:r>
      <w:r w:rsidR="00466A06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Порядок пересмотра и внесения изменений в Положение об </w:t>
      </w:r>
      <w:proofErr w:type="spellStart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антикоррупционной</w:t>
      </w:r>
      <w:proofErr w:type="spellEnd"/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 xml:space="preserve"> политике Учреждения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Учреждение осущест</w:t>
      </w:r>
      <w:r w:rsidR="00466A06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вляет регулярный мониторинг  исполнения 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и эффективности реализации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политики. В частности, должностное лицо или структурное подразделение организации, на которое возложены функции по профилактике и противодействию коррупц</w:t>
      </w:r>
      <w:r w:rsidR="00466A06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ии, может ежегодно представляет </w:t>
      </w:r>
      <w:r w:rsidR="00BB208D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комиссии по противодействию коррупции 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соответствующий отчет. Если по результатам мониторинга возникают сомнения в эффективности реализуемых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мероприятий, необходимо внести в Положение об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политике изменения и дополнения.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lastRenderedPageBreak/>
        <w:t xml:space="preserve">Пересмотр принятой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политики может проводиться и в иных случаях, таких как внесение изменений в </w:t>
      </w:r>
      <w:hyperlink r:id="rId12" w:history="1">
        <w:r w:rsidRPr="003029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ТК</w:t>
        </w:r>
      </w:hyperlink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РФ и </w:t>
      </w:r>
      <w:hyperlink r:id="rId13" w:history="1">
        <w:r w:rsidRPr="003029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</w:t>
        </w:r>
      </w:hyperlink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о противодействии коррупции, изменение организационно-правовой формы учреждения.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При выявлении недостаточно эффективных требований настоящего Положения или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 Учреждения, либо при изменении требований применимого законодательства РФ, Директор учреждения, а также ответственные лица, организуют выработку и реализацию плана действий по пересмотру и изменению настоящего Положения и/или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мероприятий.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5E7414" w:rsidP="006B2C7D">
      <w:pPr>
        <w:shd w:val="clear" w:color="auto" w:fill="FFFFFF"/>
        <w:spacing w:after="0" w:line="240" w:lineRule="auto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17</w:t>
      </w:r>
      <w:r w:rsidR="00BB208D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.</w:t>
      </w:r>
      <w:r w:rsidR="00256B1F"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Заключительные положения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Утвержденное Положение об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  политике   подлежит   непосредственной   реализации   и применению в деятельности учреждения. Директор учреждения должен демонстрировать личный пример соблюдения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стандартов поведения, выступать гарантом выполнения в учреждении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антикоррупционных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правил и процедур.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Антикоррупционная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политика учреждения доводится до сведения работников учреждения, иных заинтересованных лиц путем обеспечения беспрепятственного доступа к тексту Положения об </w:t>
      </w:r>
      <w:proofErr w:type="spellStart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антикоррупционной</w:t>
      </w:r>
      <w:proofErr w:type="spellEnd"/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 xml:space="preserve"> политике, размещенному на официальном сайте</w:t>
      </w:r>
      <w:r w:rsidR="00BB208D"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.</w:t>
      </w: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256B1F" w:rsidRPr="006B2C7D" w:rsidRDefault="00256B1F" w:rsidP="006B2C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2222"/>
          <w:sz w:val="28"/>
          <w:szCs w:val="28"/>
          <w:lang w:eastAsia="ru-RU"/>
        </w:rPr>
      </w:pPr>
      <w:r w:rsidRPr="006B2C7D">
        <w:rPr>
          <w:rFonts w:ascii="Times New Roman" w:eastAsia="Times New Roman" w:hAnsi="Times New Roman" w:cs="Times New Roman"/>
          <w:b/>
          <w:bCs/>
          <w:color w:val="232222"/>
          <w:sz w:val="28"/>
          <w:szCs w:val="28"/>
          <w:lang w:eastAsia="ru-RU"/>
        </w:rPr>
        <w:t> </w:t>
      </w:r>
    </w:p>
    <w:p w:rsidR="00790918" w:rsidRPr="006B2C7D" w:rsidRDefault="00F2118B" w:rsidP="006B2C7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90918" w:rsidRPr="006B2C7D" w:rsidSect="008D3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98D"/>
    <w:multiLevelType w:val="multilevel"/>
    <w:tmpl w:val="9974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0061B"/>
    <w:multiLevelType w:val="multilevel"/>
    <w:tmpl w:val="E4D09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9702A"/>
    <w:multiLevelType w:val="hybridMultilevel"/>
    <w:tmpl w:val="0B4A80FA"/>
    <w:lvl w:ilvl="0" w:tplc="A6EE9F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B038F"/>
    <w:multiLevelType w:val="multilevel"/>
    <w:tmpl w:val="77FC7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412464"/>
    <w:multiLevelType w:val="multilevel"/>
    <w:tmpl w:val="7EF62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14538E"/>
    <w:multiLevelType w:val="multilevel"/>
    <w:tmpl w:val="59382F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3633A8"/>
    <w:multiLevelType w:val="multilevel"/>
    <w:tmpl w:val="E32ED5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65BBD"/>
    <w:multiLevelType w:val="multilevel"/>
    <w:tmpl w:val="5BEAA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2F6621"/>
    <w:multiLevelType w:val="multilevel"/>
    <w:tmpl w:val="7DA82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AD586E"/>
    <w:multiLevelType w:val="multilevel"/>
    <w:tmpl w:val="958A7D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FC01C1"/>
    <w:multiLevelType w:val="multilevel"/>
    <w:tmpl w:val="000E9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6C24E1"/>
    <w:multiLevelType w:val="multilevel"/>
    <w:tmpl w:val="20468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4E06FF"/>
    <w:multiLevelType w:val="multilevel"/>
    <w:tmpl w:val="31CCBD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A869F9"/>
    <w:multiLevelType w:val="multilevel"/>
    <w:tmpl w:val="62909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F7154D"/>
    <w:multiLevelType w:val="multilevel"/>
    <w:tmpl w:val="B1860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0E7084"/>
    <w:multiLevelType w:val="multilevel"/>
    <w:tmpl w:val="885E1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AA5C19"/>
    <w:multiLevelType w:val="multilevel"/>
    <w:tmpl w:val="0D9466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711280"/>
    <w:multiLevelType w:val="multilevel"/>
    <w:tmpl w:val="E44E3B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A63A16"/>
    <w:multiLevelType w:val="hybridMultilevel"/>
    <w:tmpl w:val="AD66C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B17E5"/>
    <w:multiLevelType w:val="multilevel"/>
    <w:tmpl w:val="BEBA65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683403"/>
    <w:multiLevelType w:val="multilevel"/>
    <w:tmpl w:val="1FCE8A2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843A9C"/>
    <w:multiLevelType w:val="multilevel"/>
    <w:tmpl w:val="70DAF1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F6513D"/>
    <w:multiLevelType w:val="multilevel"/>
    <w:tmpl w:val="A6F6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6B3B3C"/>
    <w:multiLevelType w:val="multilevel"/>
    <w:tmpl w:val="4628F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2F1B97"/>
    <w:multiLevelType w:val="multilevel"/>
    <w:tmpl w:val="3454027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827DDE"/>
    <w:multiLevelType w:val="multilevel"/>
    <w:tmpl w:val="90D49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C236B0"/>
    <w:multiLevelType w:val="multilevel"/>
    <w:tmpl w:val="7472D5E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964216"/>
    <w:multiLevelType w:val="multilevel"/>
    <w:tmpl w:val="0D0C0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5D5338"/>
    <w:multiLevelType w:val="multilevel"/>
    <w:tmpl w:val="B2BED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"/>
  </w:num>
  <w:num w:numId="3">
    <w:abstractNumId w:val="1"/>
  </w:num>
  <w:num w:numId="4">
    <w:abstractNumId w:val="17"/>
  </w:num>
  <w:num w:numId="5">
    <w:abstractNumId w:val="16"/>
  </w:num>
  <w:num w:numId="6">
    <w:abstractNumId w:val="21"/>
  </w:num>
  <w:num w:numId="7">
    <w:abstractNumId w:val="12"/>
  </w:num>
  <w:num w:numId="8">
    <w:abstractNumId w:val="5"/>
  </w:num>
  <w:num w:numId="9">
    <w:abstractNumId w:val="19"/>
  </w:num>
  <w:num w:numId="10">
    <w:abstractNumId w:val="9"/>
  </w:num>
  <w:num w:numId="11">
    <w:abstractNumId w:val="0"/>
  </w:num>
  <w:num w:numId="12">
    <w:abstractNumId w:val="11"/>
  </w:num>
  <w:num w:numId="13">
    <w:abstractNumId w:val="14"/>
  </w:num>
  <w:num w:numId="14">
    <w:abstractNumId w:val="23"/>
  </w:num>
  <w:num w:numId="15">
    <w:abstractNumId w:val="7"/>
  </w:num>
  <w:num w:numId="16">
    <w:abstractNumId w:val="27"/>
  </w:num>
  <w:num w:numId="17">
    <w:abstractNumId w:val="10"/>
  </w:num>
  <w:num w:numId="18">
    <w:abstractNumId w:val="28"/>
  </w:num>
  <w:num w:numId="19">
    <w:abstractNumId w:val="15"/>
  </w:num>
  <w:num w:numId="20">
    <w:abstractNumId w:val="4"/>
  </w:num>
  <w:num w:numId="21">
    <w:abstractNumId w:val="22"/>
  </w:num>
  <w:num w:numId="22">
    <w:abstractNumId w:val="8"/>
  </w:num>
  <w:num w:numId="23">
    <w:abstractNumId w:val="13"/>
  </w:num>
  <w:num w:numId="24">
    <w:abstractNumId w:val="20"/>
  </w:num>
  <w:num w:numId="25">
    <w:abstractNumId w:val="24"/>
  </w:num>
  <w:num w:numId="26">
    <w:abstractNumId w:val="26"/>
  </w:num>
  <w:num w:numId="27">
    <w:abstractNumId w:val="18"/>
  </w:num>
  <w:num w:numId="28">
    <w:abstractNumId w:val="6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56B1F"/>
    <w:rsid w:val="0006345A"/>
    <w:rsid w:val="000F4938"/>
    <w:rsid w:val="00256B1F"/>
    <w:rsid w:val="002762FF"/>
    <w:rsid w:val="00296F6A"/>
    <w:rsid w:val="003029E9"/>
    <w:rsid w:val="00373EEA"/>
    <w:rsid w:val="00466A06"/>
    <w:rsid w:val="0054599D"/>
    <w:rsid w:val="005C2B03"/>
    <w:rsid w:val="005E7414"/>
    <w:rsid w:val="0061104A"/>
    <w:rsid w:val="00664CC3"/>
    <w:rsid w:val="006B2C7D"/>
    <w:rsid w:val="006C3187"/>
    <w:rsid w:val="007F6D30"/>
    <w:rsid w:val="008D3416"/>
    <w:rsid w:val="00AE68CA"/>
    <w:rsid w:val="00BB208D"/>
    <w:rsid w:val="00DD09EA"/>
    <w:rsid w:val="00E44F03"/>
    <w:rsid w:val="00F21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6B1F"/>
    <w:rPr>
      <w:b/>
      <w:bCs/>
    </w:rPr>
  </w:style>
  <w:style w:type="character" w:styleId="a5">
    <w:name w:val="Hyperlink"/>
    <w:basedOn w:val="a0"/>
    <w:uiPriority w:val="99"/>
    <w:semiHidden/>
    <w:unhideWhenUsed/>
    <w:rsid w:val="00256B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66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7sbdmglfajdfksj4d2aj.xn--p1ai/2017/04/12/%D0%BF%D0%BE%D0%BB%D0%BE%D0%B6%D0%B5%D0%BD%D0%B8%D0%B5-%D0%BF%D0%BE-%D0%B0%D0%BD%D1%82%D0%B8%D0%BA%D0%BE%D1%80%D1%80%D1%83%D0%BF%D1%86%D0%B8%D0%B8/" TargetMode="External"/><Relationship Id="rId13" Type="http://schemas.openxmlformats.org/officeDocument/2006/relationships/hyperlink" Target="garantf1://12064203.0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8000.20401/" TargetMode="External"/><Relationship Id="rId12" Type="http://schemas.openxmlformats.org/officeDocument/2006/relationships/hyperlink" Target="garantf1://12025268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03.102/" TargetMode="External"/><Relationship Id="rId11" Type="http://schemas.openxmlformats.org/officeDocument/2006/relationships/hyperlink" Target="http://xn----7sbdmglfajdfksj4d2aj.xn--p1ai/2017/04/12/%D0%BF%D0%BE%D0%BB%D0%BE%D0%B6%D0%B5%D0%BD%D0%B8%D0%B5-%D0%BF%D0%BE-%D0%B0%D0%BD%D1%82%D0%B8%D0%BA%D0%BE%D1%80%D1%80%D1%83%D0%BF%D1%86%D0%B8%D0%B8/" TargetMode="External"/><Relationship Id="rId5" Type="http://schemas.openxmlformats.org/officeDocument/2006/relationships/hyperlink" Target="garantf1://12064203.101/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70003036.1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--7sbdmglfajdfksj4d2aj.xn--p1ai/2017/04/12/%D0%BF%D0%BE%D0%BB%D0%BE%D0%B6%D0%B5%D0%BD%D0%B8%D0%B5-%D0%BF%D0%BE-%D0%B0%D0%BD%D1%82%D0%B8%D0%BA%D0%BE%D1%80%D1%80%D1%83%D0%BF%D1%86%D0%B8%D0%B8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4874</Words>
  <Characters>27785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ольга</cp:lastModifiedBy>
  <cp:revision>15</cp:revision>
  <cp:lastPrinted>2019-11-05T07:39:00Z</cp:lastPrinted>
  <dcterms:created xsi:type="dcterms:W3CDTF">2019-07-29T10:59:00Z</dcterms:created>
  <dcterms:modified xsi:type="dcterms:W3CDTF">2019-12-19T06:28:00Z</dcterms:modified>
</cp:coreProperties>
</file>